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A7" w:rsidRPr="00E370A7" w:rsidRDefault="00E370A7" w:rsidP="00E37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identify criteria for deciding between modes of involvement, we can adapt the criteria presented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370A7">
        <w:rPr>
          <w:rFonts w:ascii="Times New Roman" w:hAnsi="Times New Roman" w:cs="Times New Roman"/>
          <w:sz w:val="24"/>
          <w:szCs w:val="24"/>
        </w:rPr>
        <w:t xml:space="preserve"> R</w:t>
      </w:r>
      <w:proofErr w:type="gramEnd"/>
      <w:r w:rsidRPr="00E370A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E370A7">
        <w:rPr>
          <w:rFonts w:ascii="Times New Roman" w:hAnsi="Times New Roman" w:cs="Times New Roman"/>
          <w:sz w:val="24"/>
          <w:szCs w:val="24"/>
        </w:rPr>
        <w:t>Vernon  and</w:t>
      </w:r>
      <w:proofErr w:type="gramEnd"/>
      <w:r w:rsidRPr="00E370A7">
        <w:rPr>
          <w:rFonts w:ascii="Times New Roman" w:hAnsi="Times New Roman" w:cs="Times New Roman"/>
          <w:sz w:val="24"/>
          <w:szCs w:val="24"/>
        </w:rPr>
        <w:t xml:space="preserve">  L.T.  Wells, </w:t>
      </w:r>
      <w:proofErr w:type="gramStart"/>
      <w:r w:rsidRPr="00E370A7">
        <w:rPr>
          <w:rFonts w:ascii="Times New Roman" w:hAnsi="Times New Roman" w:cs="Times New Roman"/>
          <w:sz w:val="24"/>
          <w:szCs w:val="24"/>
        </w:rPr>
        <w:t>Manager  in</w:t>
      </w:r>
      <w:proofErr w:type="gramEnd"/>
      <w:r w:rsidRPr="00E370A7">
        <w:rPr>
          <w:rFonts w:ascii="Times New Roman" w:hAnsi="Times New Roman" w:cs="Times New Roman"/>
          <w:sz w:val="24"/>
          <w:szCs w:val="24"/>
        </w:rPr>
        <w:t xml:space="preserve">  the  International  Economy,  1986,  and  F.R.  Root</w:t>
      </w:r>
      <w:proofErr w:type="gramStart"/>
      <w:r w:rsidRPr="00E370A7">
        <w:rPr>
          <w:rFonts w:ascii="Times New Roman" w:hAnsi="Times New Roman" w:cs="Times New Roman"/>
          <w:sz w:val="24"/>
          <w:szCs w:val="24"/>
        </w:rPr>
        <w:t>,  Entry</w:t>
      </w:r>
      <w:proofErr w:type="gramEnd"/>
      <w:r w:rsidRPr="00E370A7">
        <w:rPr>
          <w:rFonts w:ascii="Times New Roman" w:hAnsi="Times New Roman" w:cs="Times New Roman"/>
          <w:sz w:val="24"/>
          <w:szCs w:val="24"/>
        </w:rPr>
        <w:t xml:space="preserve">  Strategies  For  International Markets, 1987. </w:t>
      </w:r>
      <w:r w:rsidR="00C30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70" w:rsidRDefault="00C30870" w:rsidP="00C3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following table rank the costs and benefits where 1 denotes the lowest and 4 the highest cost or benefit. In case of a tie, you can have two modes with the same ranking. If ranking of a cost/benefit for an entry mode is ambiguous enter an “?”.</w:t>
      </w:r>
    </w:p>
    <w:p w:rsidR="00C30870" w:rsidRDefault="00C30870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5" w:type="dxa"/>
        <w:tblInd w:w="-162" w:type="dxa"/>
        <w:tblLook w:val="04A0" w:firstRow="1" w:lastRow="0" w:firstColumn="1" w:lastColumn="0" w:noHBand="0" w:noVBand="1"/>
      </w:tblPr>
      <w:tblGrid>
        <w:gridCol w:w="3675"/>
        <w:gridCol w:w="1460"/>
        <w:gridCol w:w="1460"/>
        <w:gridCol w:w="1460"/>
        <w:gridCol w:w="1460"/>
      </w:tblGrid>
      <w:tr w:rsidR="00C30870" w:rsidRPr="00C30870" w:rsidTr="00C30870">
        <w:trPr>
          <w:trHeight w:val="690"/>
        </w:trPr>
        <w:tc>
          <w:tcPr>
            <w:tcW w:w="95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color w:val="000000"/>
              </w:rPr>
              <w:t>Vernon and Wells Cost and Benefit Table</w:t>
            </w:r>
          </w:p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(1 is the lowest and 4 the highest cost or benefit)</w:t>
            </w:r>
          </w:p>
        </w:tc>
      </w:tr>
      <w:tr w:rsidR="00C30870" w:rsidRPr="00C30870" w:rsidTr="00C30870">
        <w:trPr>
          <w:trHeight w:val="90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Export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License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Joint Venture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Wholly Owned Subsidiary</w:t>
            </w: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Costs: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C30870">
              <w:rPr>
                <w:rFonts w:ascii="Calibri" w:eastAsia="Times New Roman" w:hAnsi="Calibri" w:cs="Calibri"/>
                <w:color w:val="000000"/>
              </w:rPr>
              <w:t>Cost of Capital commitment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C30870">
              <w:rPr>
                <w:rFonts w:ascii="Calibri" w:eastAsia="Times New Roman" w:hAnsi="Calibri" w:cs="Calibri"/>
                <w:color w:val="000000"/>
              </w:rPr>
              <w:t>Cost of management commitment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77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Restraint on strategic &amp; operational flexibility of rest of multinational firm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Cost of enforcing terms of arrangement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Benefits: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Amount of payment to parent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Stability of payment to parent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Political security for parent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Contribution to parent's store of knowledge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Contribution to value of parent's trademark and trade name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70" w:rsidRPr="00C30870" w:rsidRDefault="00C30870" w:rsidP="00C30870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Future availability of local outlet to parent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70" w:rsidRDefault="00C30870" w:rsidP="00C3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following table rank the firm factors where 1 denotes the best and 4 the worst. In case of a tie, you can have two modes with the same ranking. If ranking of a firm factor for an entry mode is ambiguous enter an “?”.</w:t>
      </w:r>
    </w:p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5" w:type="dxa"/>
        <w:tblInd w:w="18" w:type="dxa"/>
        <w:tblLook w:val="04A0" w:firstRow="1" w:lastRow="0" w:firstColumn="1" w:lastColumn="0" w:noHBand="0" w:noVBand="1"/>
      </w:tblPr>
      <w:tblGrid>
        <w:gridCol w:w="75"/>
        <w:gridCol w:w="3420"/>
        <w:gridCol w:w="1460"/>
        <w:gridCol w:w="1460"/>
        <w:gridCol w:w="1460"/>
        <w:gridCol w:w="1460"/>
      </w:tblGrid>
      <w:tr w:rsidR="00C30870" w:rsidRPr="00C30870" w:rsidTr="00C30870">
        <w:trPr>
          <w:gridBefore w:val="1"/>
          <w:wBefore w:w="75" w:type="dxa"/>
          <w:trHeight w:hRule="exact" w:val="576"/>
        </w:trPr>
        <w:tc>
          <w:tcPr>
            <w:tcW w:w="92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0870" w:rsidRDefault="00C30870" w:rsidP="0010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F.R. Root - Evaluating Firm Factors for Various Entry Modes </w:t>
            </w:r>
          </w:p>
          <w:p w:rsidR="00C30870" w:rsidRPr="00C30870" w:rsidRDefault="00C30870" w:rsidP="0010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(1 = best, 4= worst)</w:t>
            </w: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Subsidiary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Joint Venture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Export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Licensing</w:t>
            </w: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Goals of Sterling: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ind w:left="177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To use Mark Maker as a means to enter other products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Strategy: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Innovation unique product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Resources: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Financial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Capacity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Human resources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Organization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Structure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Culture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 xml:space="preserve">   Systems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870" w:rsidRPr="00C30870" w:rsidTr="00C30870">
        <w:trPr>
          <w:trHeight w:hRule="exact" w:val="576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0870">
              <w:rPr>
                <w:rFonts w:ascii="Calibri" w:eastAsia="Times New Roman" w:hAnsi="Calibri" w:cs="Calibri"/>
                <w:b/>
                <w:bCs/>
                <w:color w:val="000000"/>
              </w:rPr>
              <w:t>Management preferences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70" w:rsidRPr="00C30870" w:rsidRDefault="00C30870" w:rsidP="00C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2" w:rsidRPr="00986EC2" w:rsidRDefault="00986EC2" w:rsidP="0098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EC2" w:rsidRPr="0098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6B"/>
    <w:rsid w:val="0012357E"/>
    <w:rsid w:val="006851E0"/>
    <w:rsid w:val="007433CB"/>
    <w:rsid w:val="008C166B"/>
    <w:rsid w:val="00910B13"/>
    <w:rsid w:val="00986EC2"/>
    <w:rsid w:val="00C30870"/>
    <w:rsid w:val="00E03F2C"/>
    <w:rsid w:val="00E370A7"/>
    <w:rsid w:val="00E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1567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Euclidis</dc:creator>
  <cp:lastModifiedBy>mdougherty</cp:lastModifiedBy>
  <cp:revision>1</cp:revision>
  <cp:lastPrinted>2012-07-10T21:30:00Z</cp:lastPrinted>
  <dcterms:created xsi:type="dcterms:W3CDTF">2012-07-10T21:30:00Z</dcterms:created>
  <dcterms:modified xsi:type="dcterms:W3CDTF">2012-07-10T21:30:00Z</dcterms:modified>
</cp:coreProperties>
</file>